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596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Сафонова Виктора Анатольевича,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Сафонов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>, принадлежащего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а именно двух бутылок </w:t>
      </w:r>
      <w:r>
        <w:rPr>
          <w:rFonts w:ascii="Times New Roman" w:eastAsia="Times New Roman" w:hAnsi="Times New Roman" w:cs="Times New Roman"/>
        </w:rPr>
        <w:t>водк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«Б</w:t>
      </w:r>
      <w:r>
        <w:rPr>
          <w:rFonts w:ascii="Times New Roman" w:eastAsia="Times New Roman" w:hAnsi="Times New Roman" w:cs="Times New Roman"/>
        </w:rPr>
        <w:t>елая Сова»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40% объемом 0,7 мл.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471,98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1471,98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Сафонов В.А</w:t>
      </w:r>
      <w:r>
        <w:rPr>
          <w:rFonts w:ascii="Times New Roman" w:eastAsia="Times New Roman" w:hAnsi="Times New Roman" w:cs="Times New Roman"/>
        </w:rPr>
        <w:t>. правом на юридическую п</w:t>
      </w:r>
      <w:r>
        <w:rPr>
          <w:rFonts w:ascii="Times New Roman" w:eastAsia="Times New Roman" w:hAnsi="Times New Roman" w:cs="Times New Roman"/>
        </w:rPr>
        <w:t>омощь защитника не воспользовал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вину в совершении правонарушения признал, пояснив, что действительно </w:t>
      </w:r>
      <w:r>
        <w:rPr>
          <w:rFonts w:ascii="Times New Roman" w:eastAsia="Times New Roman" w:hAnsi="Times New Roman" w:cs="Times New Roman"/>
        </w:rPr>
        <w:t xml:space="preserve">совершил хищение из магазина 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 товаров указанных в протоколе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инвалидом третьей группы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Сафонова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398432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 оперативного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дежурного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свидетеля </w:t>
      </w:r>
      <w:r>
        <w:rPr>
          <w:rStyle w:val="cat-UserDefinedgrp-32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объяснением Сафонова В.А.;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доверенности </w:t>
      </w:r>
      <w:r>
        <w:rPr>
          <w:rFonts w:ascii="Times New Roman" w:eastAsia="Times New Roman" w:hAnsi="Times New Roman" w:cs="Times New Roman"/>
        </w:rPr>
        <w:t>19.12.2024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Сафонова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Сафонова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Сафоновым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</w:t>
      </w:r>
      <w:r>
        <w:rPr>
          <w:rFonts w:ascii="Times New Roman" w:eastAsia="Times New Roman" w:hAnsi="Times New Roman" w:cs="Times New Roman"/>
        </w:rPr>
        <w:t>Сафонов В.А</w:t>
      </w:r>
      <w:r>
        <w:rPr>
          <w:rFonts w:ascii="Times New Roman" w:eastAsia="Times New Roman" w:hAnsi="Times New Roman" w:cs="Times New Roman"/>
        </w:rPr>
        <w:t>. привлекался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Сафонов В.А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Сафонова Виктора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</w:t>
      </w:r>
      <w:r>
        <w:rPr>
          <w:rFonts w:ascii="Times New Roman" w:eastAsia="Times New Roman" w:hAnsi="Times New Roman" w:cs="Times New Roman"/>
        </w:rPr>
        <w:t>надцать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16.06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задержания </w:t>
      </w:r>
      <w:r>
        <w:rPr>
          <w:rFonts w:ascii="Times New Roman" w:eastAsia="Times New Roman" w:hAnsi="Times New Roman" w:cs="Times New Roman"/>
        </w:rPr>
        <w:t>Сафонова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период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09 час.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 мин. 14.06.2025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 до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минут 16.06.2025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3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50">
    <w:name w:val="cat-UserDefined grp-3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